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62" w:rsidRDefault="006F1962">
      <w:pPr>
        <w:spacing w:line="240" w:lineRule="exact"/>
        <w:jc w:val="center"/>
        <w:rPr>
          <w:b/>
        </w:rPr>
      </w:pPr>
      <w:r>
        <w:rPr>
          <w:b/>
        </w:rPr>
        <w:t>Principles of Mineralogy</w:t>
      </w:r>
      <w:r w:rsidR="00A9035C">
        <w:rPr>
          <w:b/>
        </w:rPr>
        <w:t>- GLY3200</w:t>
      </w:r>
    </w:p>
    <w:p w:rsidR="006F1962" w:rsidRDefault="00190734" w:rsidP="00206B04">
      <w:pPr>
        <w:spacing w:line="240" w:lineRule="exact"/>
        <w:jc w:val="center"/>
        <w:rPr>
          <w:b/>
        </w:rPr>
      </w:pPr>
      <w:r>
        <w:rPr>
          <w:b/>
        </w:rPr>
        <w:t>Fall Semester, 201</w:t>
      </w:r>
      <w:r w:rsidR="00F33F47">
        <w:rPr>
          <w:b/>
        </w:rPr>
        <w:t>9</w:t>
      </w:r>
    </w:p>
    <w:p w:rsidR="00206B04" w:rsidRDefault="00206B04" w:rsidP="00206B04">
      <w:pPr>
        <w:spacing w:line="240" w:lineRule="exact"/>
        <w:jc w:val="center"/>
      </w:pPr>
    </w:p>
    <w:p w:rsidR="006F1962" w:rsidRDefault="006F1962">
      <w:pPr>
        <w:spacing w:line="240" w:lineRule="exact"/>
      </w:pPr>
      <w:r>
        <w:rPr>
          <w:b/>
        </w:rPr>
        <w:t>Instructor:</w:t>
      </w:r>
      <w:r>
        <w:tab/>
      </w:r>
      <w:r>
        <w:tab/>
        <w:t>Dr. Jon Martin</w:t>
      </w:r>
    </w:p>
    <w:p w:rsidR="006F1962" w:rsidRDefault="006F1962">
      <w:pPr>
        <w:spacing w:line="240" w:lineRule="exact"/>
      </w:pPr>
      <w:r>
        <w:rPr>
          <w:b/>
        </w:rPr>
        <w:t>Office:</w:t>
      </w:r>
      <w:r>
        <w:tab/>
      </w:r>
      <w:r>
        <w:tab/>
      </w:r>
      <w:r>
        <w:tab/>
        <w:t>382 Williamson Hall</w:t>
      </w:r>
    </w:p>
    <w:p w:rsidR="006F1962" w:rsidRDefault="006F1962">
      <w:pPr>
        <w:spacing w:line="240" w:lineRule="exact"/>
      </w:pPr>
      <w:r>
        <w:rPr>
          <w:b/>
        </w:rPr>
        <w:t>Phone:</w:t>
      </w:r>
      <w:r w:rsidR="009A4324">
        <w:tab/>
      </w:r>
      <w:r w:rsidR="009A4324">
        <w:tab/>
      </w:r>
      <w:r>
        <w:t>392-6219</w:t>
      </w:r>
    </w:p>
    <w:p w:rsidR="006F1962" w:rsidRDefault="006F1962">
      <w:pPr>
        <w:spacing w:line="240" w:lineRule="exact"/>
      </w:pPr>
      <w:r>
        <w:rPr>
          <w:b/>
        </w:rPr>
        <w:t>Email:</w:t>
      </w:r>
      <w:r>
        <w:tab/>
      </w:r>
      <w:r>
        <w:tab/>
      </w:r>
      <w:r>
        <w:tab/>
        <w:t>j</w:t>
      </w:r>
      <w:r w:rsidR="00F41EFC">
        <w:t>b</w:t>
      </w:r>
      <w:r>
        <w:t>martin@ufl.edu</w:t>
      </w:r>
    </w:p>
    <w:p w:rsidR="006F1962" w:rsidRDefault="006F1962">
      <w:pPr>
        <w:spacing w:line="240" w:lineRule="exact"/>
      </w:pPr>
      <w:r>
        <w:rPr>
          <w:b/>
        </w:rPr>
        <w:t>Office Hours:</w:t>
      </w:r>
      <w:r>
        <w:rPr>
          <w:b/>
        </w:rPr>
        <w:tab/>
      </w:r>
      <w:r>
        <w:tab/>
        <w:t>2-3 PM Mon./Wed. or by appointment (call or email first)</w:t>
      </w:r>
    </w:p>
    <w:p w:rsidR="006F1962" w:rsidRDefault="006F1962">
      <w:pPr>
        <w:spacing w:line="240" w:lineRule="exact"/>
      </w:pPr>
      <w:r>
        <w:rPr>
          <w:b/>
        </w:rPr>
        <w:t>Meeting Place:</w:t>
      </w:r>
      <w:r>
        <w:t xml:space="preserve"> </w:t>
      </w:r>
      <w:r>
        <w:tab/>
      </w:r>
      <w:r w:rsidR="00F41EFC">
        <w:t>202</w:t>
      </w:r>
      <w:r>
        <w:t xml:space="preserve"> Williamson Hall</w:t>
      </w:r>
    </w:p>
    <w:p w:rsidR="006F1962" w:rsidRDefault="006F1962">
      <w:pPr>
        <w:spacing w:line="240" w:lineRule="exact"/>
      </w:pPr>
      <w:r>
        <w:rPr>
          <w:b/>
        </w:rPr>
        <w:t>Meeting Time:</w:t>
      </w:r>
      <w:r>
        <w:tab/>
      </w:r>
      <w:r w:rsidR="00807E1E">
        <w:t>M W F</w:t>
      </w:r>
      <w:r>
        <w:t>, 3</w:t>
      </w:r>
      <w:r>
        <w:rPr>
          <w:vertAlign w:val="superscript"/>
        </w:rPr>
        <w:t>rd</w:t>
      </w:r>
      <w:r>
        <w:t xml:space="preserve"> period (9:35 – 10:25 AM)</w:t>
      </w:r>
    </w:p>
    <w:p w:rsidR="006F1962" w:rsidRPr="00A64CD2" w:rsidRDefault="006F1962" w:rsidP="00A64CD2">
      <w:pPr>
        <w:spacing w:line="240" w:lineRule="exact"/>
        <w:ind w:left="2160" w:hanging="2160"/>
      </w:pPr>
      <w:r>
        <w:rPr>
          <w:b/>
        </w:rPr>
        <w:t>Required Text:</w:t>
      </w:r>
      <w:r>
        <w:tab/>
      </w:r>
      <w:proofErr w:type="spellStart"/>
      <w:r>
        <w:t>Nesse</w:t>
      </w:r>
      <w:proofErr w:type="spellEnd"/>
      <w:r>
        <w:t xml:space="preserve">: </w:t>
      </w:r>
      <w:r>
        <w:rPr>
          <w:i/>
        </w:rPr>
        <w:t>Introduction to Mineralogy</w:t>
      </w:r>
      <w:r w:rsidR="00A64CD2">
        <w:rPr>
          <w:i/>
        </w:rPr>
        <w:t xml:space="preserve">, </w:t>
      </w:r>
      <w:r w:rsidR="009A4324">
        <w:rPr>
          <w:i/>
        </w:rPr>
        <w:t>3</w:t>
      </w:r>
      <w:r w:rsidR="009A4324" w:rsidRPr="009A4324">
        <w:rPr>
          <w:i/>
          <w:vertAlign w:val="superscript"/>
        </w:rPr>
        <w:t>rd</w:t>
      </w:r>
      <w:r w:rsidR="00A64CD2">
        <w:rPr>
          <w:i/>
        </w:rPr>
        <w:t xml:space="preserve"> edition.</w:t>
      </w:r>
      <w:r w:rsidR="00A64CD2">
        <w:t xml:space="preserve">  You may purchase the </w:t>
      </w:r>
      <w:r w:rsidR="00807E1E">
        <w:t>1</w:t>
      </w:r>
      <w:r w:rsidR="00807E1E" w:rsidRPr="00807E1E">
        <w:rPr>
          <w:vertAlign w:val="superscript"/>
        </w:rPr>
        <w:t>st</w:t>
      </w:r>
      <w:r w:rsidR="00A64CD2">
        <w:t xml:space="preserve"> </w:t>
      </w:r>
      <w:r w:rsidR="009A4324">
        <w:t>or 2</w:t>
      </w:r>
      <w:r w:rsidR="009A4324" w:rsidRPr="009A4324">
        <w:rPr>
          <w:vertAlign w:val="superscript"/>
        </w:rPr>
        <w:t>nd</w:t>
      </w:r>
      <w:r w:rsidR="009A4324">
        <w:t xml:space="preserve"> </w:t>
      </w:r>
      <w:r w:rsidR="00A64CD2">
        <w:t>edition, but</w:t>
      </w:r>
      <w:r w:rsidR="00807E1E">
        <w:t xml:space="preserve"> </w:t>
      </w:r>
      <w:r w:rsidR="009A4324">
        <w:t>they</w:t>
      </w:r>
      <w:r w:rsidR="00807E1E">
        <w:t xml:space="preserve"> </w:t>
      </w:r>
      <w:r w:rsidR="00190734">
        <w:t>differs slightly from the 2</w:t>
      </w:r>
      <w:r w:rsidR="00190734" w:rsidRPr="00190734">
        <w:rPr>
          <w:vertAlign w:val="superscript"/>
        </w:rPr>
        <w:t>nd</w:t>
      </w:r>
      <w:r w:rsidR="00190734">
        <w:t xml:space="preserve"> edition</w:t>
      </w:r>
      <w:r w:rsidR="00A64CD2">
        <w:t>, especially in page and figure number</w:t>
      </w:r>
      <w:r w:rsidR="00807E1E">
        <w:t>ing</w:t>
      </w:r>
      <w:r w:rsidR="00A64CD2">
        <w:t xml:space="preserve"> and </w:t>
      </w:r>
      <w:r w:rsidR="00807E1E">
        <w:t xml:space="preserve">in the </w:t>
      </w:r>
      <w:r w:rsidR="00190734">
        <w:t xml:space="preserve">addition of </w:t>
      </w:r>
      <w:r w:rsidR="00A64CD2">
        <w:t>new figures.</w:t>
      </w:r>
    </w:p>
    <w:p w:rsidR="006F1962" w:rsidRDefault="006F1962">
      <w:pPr>
        <w:spacing w:line="240" w:lineRule="exact"/>
        <w:ind w:left="2160" w:hanging="2160"/>
        <w:rPr>
          <w:i/>
        </w:rPr>
      </w:pPr>
      <w:r>
        <w:rPr>
          <w:b/>
        </w:rPr>
        <w:t>Useful Text:</w:t>
      </w:r>
      <w:r>
        <w:tab/>
        <w:t xml:space="preserve">Deer, Howie, and </w:t>
      </w:r>
      <w:proofErr w:type="spellStart"/>
      <w:r>
        <w:t>Zussman</w:t>
      </w:r>
      <w:proofErr w:type="spellEnd"/>
      <w:r>
        <w:t xml:space="preserve">: </w:t>
      </w:r>
      <w:r>
        <w:rPr>
          <w:i/>
        </w:rPr>
        <w:t xml:space="preserve"> An Introduction to the Rock Forming Minerals</w:t>
      </w:r>
    </w:p>
    <w:p w:rsidR="006F1962" w:rsidRDefault="006F1962">
      <w:pPr>
        <w:spacing w:line="240" w:lineRule="exact"/>
        <w:ind w:left="1440" w:firstLine="720"/>
        <w:rPr>
          <w:i/>
        </w:rPr>
      </w:pPr>
      <w:r>
        <w:t xml:space="preserve">Klein and </w:t>
      </w:r>
      <w:proofErr w:type="spellStart"/>
      <w:r>
        <w:t>Hurlbut</w:t>
      </w:r>
      <w:proofErr w:type="spellEnd"/>
      <w:r>
        <w:t xml:space="preserve">, </w:t>
      </w:r>
      <w:r>
        <w:rPr>
          <w:i/>
        </w:rPr>
        <w:t>Manual of Mineralogy, 21</w:t>
      </w:r>
      <w:r>
        <w:rPr>
          <w:i/>
          <w:vertAlign w:val="superscript"/>
        </w:rPr>
        <w:t>st</w:t>
      </w:r>
      <w:r>
        <w:rPr>
          <w:i/>
        </w:rPr>
        <w:t xml:space="preserve"> edition revised</w:t>
      </w:r>
    </w:p>
    <w:p w:rsidR="006F1962" w:rsidRDefault="006F1962">
      <w:pPr>
        <w:spacing w:line="240" w:lineRule="exact"/>
      </w:pPr>
      <w:r>
        <w:rPr>
          <w:i/>
        </w:rPr>
        <w:tab/>
      </w:r>
      <w:r>
        <w:rPr>
          <w:i/>
        </w:rPr>
        <w:tab/>
      </w:r>
      <w:r>
        <w:rPr>
          <w:i/>
        </w:rPr>
        <w:tab/>
      </w:r>
      <w:proofErr w:type="spellStart"/>
      <w:r>
        <w:t>Nesse</w:t>
      </w:r>
      <w:proofErr w:type="spellEnd"/>
      <w:r>
        <w:t xml:space="preserve">: </w:t>
      </w:r>
      <w:r>
        <w:rPr>
          <w:i/>
        </w:rPr>
        <w:t>Introduction to Optical Mineralogy</w:t>
      </w:r>
    </w:p>
    <w:p w:rsidR="00206B04" w:rsidRDefault="006F1962" w:rsidP="00343FA3">
      <w:pPr>
        <w:spacing w:line="240" w:lineRule="exact"/>
        <w:ind w:left="2160" w:hanging="2160"/>
      </w:pPr>
      <w:r>
        <w:rPr>
          <w:b/>
        </w:rPr>
        <w:t>TA</w:t>
      </w:r>
      <w:r w:rsidR="00343FA3">
        <w:rPr>
          <w:b/>
        </w:rPr>
        <w:t>s</w:t>
      </w:r>
      <w:r>
        <w:rPr>
          <w:b/>
        </w:rPr>
        <w:t>:</w:t>
      </w:r>
      <w:r>
        <w:rPr>
          <w:b/>
        </w:rPr>
        <w:tab/>
      </w:r>
      <w:proofErr w:type="spellStart"/>
      <w:r w:rsidR="005B2356">
        <w:rPr>
          <w:bCs/>
        </w:rPr>
        <w:t>Meridith</w:t>
      </w:r>
      <w:proofErr w:type="spellEnd"/>
      <w:r w:rsidR="005B2356">
        <w:rPr>
          <w:bCs/>
        </w:rPr>
        <w:t xml:space="preserve"> </w:t>
      </w:r>
      <w:proofErr w:type="spellStart"/>
      <w:r w:rsidR="005B2356">
        <w:rPr>
          <w:bCs/>
        </w:rPr>
        <w:t>Miska</w:t>
      </w:r>
      <w:proofErr w:type="spellEnd"/>
      <w:r w:rsidR="005B2356">
        <w:rPr>
          <w:bCs/>
        </w:rPr>
        <w:t xml:space="preserve">; Peng Jiang; Christian </w:t>
      </w:r>
      <w:proofErr w:type="spellStart"/>
      <w:r w:rsidR="005B2356">
        <w:rPr>
          <w:bCs/>
        </w:rPr>
        <w:t>Anderkin</w:t>
      </w:r>
      <w:proofErr w:type="spellEnd"/>
    </w:p>
    <w:p w:rsidR="000E2A96" w:rsidRPr="000E2A96" w:rsidRDefault="000E2A96" w:rsidP="00343FA3">
      <w:pPr>
        <w:spacing w:line="240" w:lineRule="exact"/>
        <w:ind w:left="2160" w:hanging="2160"/>
      </w:pPr>
      <w:r>
        <w:rPr>
          <w:b/>
        </w:rPr>
        <w:t>Lab times (section)</w:t>
      </w:r>
      <w:r>
        <w:rPr>
          <w:b/>
        </w:rPr>
        <w:tab/>
      </w:r>
      <w:r>
        <w:t>M</w:t>
      </w:r>
      <w:r w:rsidR="00302358">
        <w:t xml:space="preserve">, 10-11 (3012); T, </w:t>
      </w:r>
      <w:r w:rsidR="000D5BB0">
        <w:t>4-5</w:t>
      </w:r>
      <w:r w:rsidR="00302358">
        <w:t xml:space="preserve"> (5117);</w:t>
      </w:r>
    </w:p>
    <w:p w:rsidR="006F1962" w:rsidRDefault="006F1962">
      <w:pPr>
        <w:spacing w:line="240" w:lineRule="exact"/>
        <w:ind w:left="2160" w:hanging="2160"/>
      </w:pPr>
    </w:p>
    <w:p w:rsidR="006F1962" w:rsidRDefault="006F1962">
      <w:pPr>
        <w:spacing w:line="240" w:lineRule="exact"/>
        <w:ind w:left="2160" w:hanging="2160"/>
        <w:rPr>
          <w:b/>
        </w:rPr>
      </w:pPr>
      <w:r>
        <w:rPr>
          <w:b/>
        </w:rPr>
        <w:t>Course objectives:</w:t>
      </w:r>
    </w:p>
    <w:p w:rsidR="006F1962" w:rsidRDefault="006F1962">
      <w:pPr>
        <w:spacing w:line="240" w:lineRule="exact"/>
        <w:ind w:left="2160" w:hanging="2160"/>
      </w:pPr>
    </w:p>
    <w:p w:rsidR="006F1962" w:rsidRDefault="006F1962">
      <w:pPr>
        <w:spacing w:line="240" w:lineRule="exact"/>
        <w:ind w:left="1440" w:hanging="720"/>
      </w:pPr>
      <w:r>
        <w:t xml:space="preserve">1) Introduce </w:t>
      </w:r>
      <w:r w:rsidR="00807E1E">
        <w:t xml:space="preserve">crystallography, crystal chemistry, and </w:t>
      </w:r>
      <w:r>
        <w:t>systematic mineralogy</w:t>
      </w:r>
      <w:r w:rsidR="00807E1E">
        <w:t>;</w:t>
      </w:r>
    </w:p>
    <w:p w:rsidR="006F1962" w:rsidRDefault="006F1962">
      <w:pPr>
        <w:spacing w:line="240" w:lineRule="exact"/>
        <w:ind w:left="1440" w:hanging="720"/>
      </w:pPr>
      <w:r>
        <w:t>2) Relate the physical properties of minerals to their chemical compositions and crystal structures;</w:t>
      </w:r>
    </w:p>
    <w:p w:rsidR="006F1962" w:rsidRDefault="006F1962">
      <w:pPr>
        <w:spacing w:line="240" w:lineRule="exact"/>
        <w:ind w:left="1440" w:hanging="720"/>
      </w:pPr>
      <w:r>
        <w:t>3) Introduce analytical methods used in mineralogy, particularly the polarizing microscope</w:t>
      </w:r>
      <w:r w:rsidR="000338DD">
        <w:t xml:space="preserve"> and X-ray diffractometer</w:t>
      </w:r>
      <w:r>
        <w:t>.</w:t>
      </w:r>
    </w:p>
    <w:p w:rsidR="006F1962" w:rsidRDefault="006F1962">
      <w:pPr>
        <w:spacing w:line="240" w:lineRule="exact"/>
        <w:ind w:left="1440" w:hanging="720"/>
      </w:pPr>
      <w:r>
        <w:t>4) Learn mineral classification schemes, and how to identify the important (i.e. most common) rock-forming minerals in hand sample and thin section;</w:t>
      </w:r>
    </w:p>
    <w:p w:rsidR="006F1962" w:rsidRDefault="006F1962">
      <w:pPr>
        <w:spacing w:line="240" w:lineRule="exact"/>
        <w:ind w:left="1440" w:hanging="720"/>
      </w:pPr>
    </w:p>
    <w:p w:rsidR="006F1962" w:rsidRDefault="006F1962">
      <w:pPr>
        <w:spacing w:line="240" w:lineRule="exact"/>
        <w:ind w:left="720" w:hanging="720"/>
      </w:pPr>
    </w:p>
    <w:p w:rsidR="006F1962" w:rsidRDefault="006F1962">
      <w:pPr>
        <w:spacing w:line="240" w:lineRule="exact"/>
        <w:ind w:left="720" w:hanging="720"/>
      </w:pPr>
      <w:r>
        <w:rPr>
          <w:b/>
        </w:rPr>
        <w:t>Pertinent information and helpful hints:</w:t>
      </w:r>
    </w:p>
    <w:p w:rsidR="006F1962" w:rsidRDefault="006F1962">
      <w:pPr>
        <w:spacing w:line="240" w:lineRule="exact"/>
        <w:ind w:left="720" w:hanging="720"/>
      </w:pPr>
    </w:p>
    <w:p w:rsidR="006F1962" w:rsidRDefault="006F1962">
      <w:pPr>
        <w:spacing w:line="240" w:lineRule="exact"/>
        <w:ind w:left="1440" w:hanging="720"/>
      </w:pPr>
      <w:r>
        <w:t>1) Do not fall behind in your work – it will be impossible to catch up.  For this reason:</w:t>
      </w:r>
    </w:p>
    <w:p w:rsidR="006F1962" w:rsidRDefault="006F1962">
      <w:pPr>
        <w:spacing w:line="240" w:lineRule="exact"/>
        <w:ind w:left="1440" w:hanging="720"/>
      </w:pPr>
    </w:p>
    <w:p w:rsidR="006F1962" w:rsidRDefault="006F1962">
      <w:pPr>
        <w:spacing w:line="240" w:lineRule="exact"/>
        <w:ind w:left="1440" w:hanging="720"/>
        <w:jc w:val="center"/>
      </w:pPr>
      <w:r>
        <w:rPr>
          <w:b/>
        </w:rPr>
        <w:t>NO LATE WORK WILL BE ACCEPTED</w:t>
      </w:r>
    </w:p>
    <w:p w:rsidR="006F1962" w:rsidRDefault="006F1962">
      <w:pPr>
        <w:spacing w:line="240" w:lineRule="exact"/>
        <w:ind w:left="1440" w:hanging="720"/>
      </w:pPr>
    </w:p>
    <w:p w:rsidR="00F41EFC" w:rsidRDefault="00F41EFC">
      <w:pPr>
        <w:spacing w:line="240" w:lineRule="exact"/>
        <w:ind w:left="1440" w:hanging="720"/>
      </w:pPr>
      <w:r>
        <w:t>2) Make up exams are highly discouraged, but will be granted if a written excuse is brought from a doctor (for illness) or mortician (for a death in the family).</w:t>
      </w:r>
    </w:p>
    <w:p w:rsidR="00F41EFC" w:rsidRDefault="00F41EFC">
      <w:pPr>
        <w:spacing w:line="240" w:lineRule="exact"/>
        <w:ind w:left="1440" w:hanging="720"/>
      </w:pPr>
    </w:p>
    <w:p w:rsidR="006F1962" w:rsidRDefault="0008324E" w:rsidP="009A18D7">
      <w:pPr>
        <w:spacing w:line="240" w:lineRule="exact"/>
        <w:ind w:left="1440" w:hanging="720"/>
      </w:pPr>
      <w:r>
        <w:lastRenderedPageBreak/>
        <w:t>3</w:t>
      </w:r>
      <w:r w:rsidR="006F1962">
        <w:t xml:space="preserve">) </w:t>
      </w:r>
      <w:r w:rsidR="00F41EFC">
        <w:t>I will be posting various</w:t>
      </w:r>
      <w:r w:rsidR="006F1962">
        <w:t xml:space="preserve"> bits of</w:t>
      </w:r>
      <w:r w:rsidR="00F41EFC">
        <w:t xml:space="preserve"> information on </w:t>
      </w:r>
      <w:r w:rsidR="009A18D7">
        <w:t>Canvas website.  More information to come</w:t>
      </w:r>
    </w:p>
    <w:p w:rsidR="009A18D7" w:rsidRDefault="009A18D7" w:rsidP="009A18D7">
      <w:pPr>
        <w:spacing w:line="240" w:lineRule="exact"/>
        <w:ind w:left="1440" w:hanging="720"/>
      </w:pPr>
    </w:p>
    <w:p w:rsidR="006F1962" w:rsidRDefault="0008324E" w:rsidP="00F41EFC">
      <w:pPr>
        <w:spacing w:line="240" w:lineRule="exact"/>
        <w:ind w:left="1440" w:hanging="720"/>
      </w:pPr>
      <w:r w:rsidRPr="006D5AF9">
        <w:t>4</w:t>
      </w:r>
      <w:r w:rsidR="006F1962" w:rsidRPr="006D5AF9">
        <w:t>) Attend all classes –</w:t>
      </w:r>
      <w:r w:rsidR="00343FA3">
        <w:t xml:space="preserve"> </w:t>
      </w:r>
      <w:r w:rsidR="00206B04">
        <w:t>much</w:t>
      </w:r>
      <w:r w:rsidR="006F1962" w:rsidRPr="006D5AF9">
        <w:t xml:space="preserve"> test material will come from</w:t>
      </w:r>
      <w:r w:rsidR="00206B04">
        <w:t xml:space="preserve"> in-class activities and </w:t>
      </w:r>
      <w:r w:rsidR="006F1962" w:rsidRPr="006D5AF9">
        <w:t>lectures</w:t>
      </w:r>
      <w:r w:rsidR="00343FA3">
        <w:t xml:space="preserve"> (which I hope to keep to a minimum)</w:t>
      </w:r>
      <w:r w:rsidR="00206B04">
        <w:t>.  M</w:t>
      </w:r>
      <w:r w:rsidR="003E084E">
        <w:t>ost, but not all, material will come from the text</w:t>
      </w:r>
      <w:r w:rsidR="00343FA3">
        <w:t xml:space="preserve">, but you </w:t>
      </w:r>
      <w:r w:rsidR="00206B04">
        <w:t>will no</w:t>
      </w:r>
      <w:r w:rsidR="00343FA3">
        <w:t>t be able to</w:t>
      </w:r>
      <w:r w:rsidR="00206B04">
        <w:t xml:space="preserve"> learn the non-text material without attend</w:t>
      </w:r>
      <w:r w:rsidR="00343FA3">
        <w:t>ing</w:t>
      </w:r>
      <w:r w:rsidR="00206B04">
        <w:t xml:space="preserve"> class</w:t>
      </w:r>
      <w:r w:rsidR="006F1962" w:rsidRPr="006D5AF9">
        <w:t>.</w:t>
      </w:r>
      <w:r w:rsidR="00F41EFC" w:rsidRPr="006D5AF9">
        <w:t xml:space="preserve">  </w:t>
      </w:r>
      <w:r w:rsidR="006D5AF9" w:rsidRPr="006D5AF9">
        <w:t>Attendance will count for 5% of you</w:t>
      </w:r>
      <w:r w:rsidR="0004497C">
        <w:t>r</w:t>
      </w:r>
      <w:r w:rsidR="006D5AF9" w:rsidRPr="006D5AF9">
        <w:t xml:space="preserve"> grade and role will be taken at</w:t>
      </w:r>
      <w:r w:rsidR="006D5AF9">
        <w:t xml:space="preserve"> random times during the semester.  If you miss a class </w:t>
      </w:r>
      <w:r w:rsidR="0004497C">
        <w:t xml:space="preserve">when role </w:t>
      </w:r>
      <w:r w:rsidR="006D5AF9">
        <w:t>was taken, you may be give</w:t>
      </w:r>
      <w:r w:rsidR="00706EB7">
        <w:t>n</w:t>
      </w:r>
      <w:r w:rsidR="006D5AF9">
        <w:t xml:space="preserve"> credit with a written excuse from a doctor (for illness) or mortician (for a death in the family).</w:t>
      </w:r>
    </w:p>
    <w:p w:rsidR="00F41EFC" w:rsidRDefault="006F1962" w:rsidP="00F41EFC">
      <w:pPr>
        <w:spacing w:line="240" w:lineRule="exact"/>
        <w:ind w:left="1440" w:hanging="720"/>
      </w:pPr>
      <w:r>
        <w:br w:type="page"/>
      </w:r>
      <w:r w:rsidR="0008324E">
        <w:lastRenderedPageBreak/>
        <w:t>5</w:t>
      </w:r>
      <w:r w:rsidR="00F41EFC">
        <w:t>) Students requesting classroom accommodation must first register with the Dean of Students Office.  The Dean of Students Office will provide documentation to the student who must then provide this documentation to the Instructor when requesting accommodation.</w:t>
      </w:r>
    </w:p>
    <w:p w:rsidR="00F41EFC" w:rsidRDefault="00F41EFC" w:rsidP="00F41EFC">
      <w:pPr>
        <w:spacing w:line="240" w:lineRule="exact"/>
        <w:ind w:left="1440" w:hanging="720"/>
      </w:pPr>
    </w:p>
    <w:p w:rsidR="00F41EFC" w:rsidRDefault="0008324E" w:rsidP="00F41EFC">
      <w:pPr>
        <w:spacing w:line="240" w:lineRule="exact"/>
        <w:ind w:left="1440" w:hanging="720"/>
      </w:pPr>
      <w:r>
        <w:t>6</w:t>
      </w:r>
      <w:r w:rsidR="00F41EFC">
        <w:t>) I expect professional behavior in the class at all times.  Please show up for class on time and turn off cell phones.</w:t>
      </w:r>
      <w:r w:rsidR="007060E5">
        <w:t xml:space="preserve">  Discussion is welcome, but you must speak loudly enough for all in the class to hear your questions and/or comments.  Whispering to your friends will not be tolerated.</w:t>
      </w:r>
      <w:r w:rsidR="006D5AF9">
        <w:t xml:space="preserve">  If you whisper to your friends, I may ask you to speak up so we can all hear.</w:t>
      </w:r>
    </w:p>
    <w:p w:rsidR="00F41EFC" w:rsidRDefault="00F41EFC" w:rsidP="00F41EFC">
      <w:pPr>
        <w:spacing w:line="240" w:lineRule="exact"/>
        <w:ind w:left="1440" w:hanging="720"/>
      </w:pPr>
    </w:p>
    <w:p w:rsidR="00F41EFC" w:rsidRDefault="0008324E" w:rsidP="00F41EFC">
      <w:pPr>
        <w:spacing w:line="240" w:lineRule="exact"/>
        <w:ind w:left="1440" w:hanging="720"/>
      </w:pPr>
      <w:r>
        <w:t>7</w:t>
      </w:r>
      <w:r w:rsidR="00F41EFC">
        <w:t xml:space="preserve">) All students are expected to follow the University honor code: neither give nor receive unauthorized aid in doing </w:t>
      </w:r>
      <w:r w:rsidR="006F1962">
        <w:t>any assignment.  Not adhering to this policy will result in a failing grade</w:t>
      </w:r>
      <w:r w:rsidR="000338DD">
        <w:t xml:space="preserve"> for the class.</w:t>
      </w:r>
    </w:p>
    <w:p w:rsidR="006F1962" w:rsidRDefault="006F1962" w:rsidP="00F41EFC">
      <w:pPr>
        <w:spacing w:line="240" w:lineRule="exact"/>
        <w:ind w:left="1440" w:hanging="720"/>
      </w:pPr>
    </w:p>
    <w:p w:rsidR="0016568A" w:rsidRPr="0016568A" w:rsidRDefault="0016568A" w:rsidP="00F41EFC">
      <w:pPr>
        <w:spacing w:line="240" w:lineRule="exact"/>
        <w:ind w:left="1440" w:hanging="720"/>
        <w:rPr>
          <w:rFonts w:ascii="Times New Roman" w:hAnsi="Times New Roman"/>
          <w:szCs w:val="24"/>
        </w:rPr>
      </w:pPr>
      <w:r>
        <w:t xml:space="preserve">8) </w:t>
      </w:r>
      <w:r w:rsidRPr="0016568A">
        <w:rPr>
          <w:rFonts w:ascii="Times New Roman" w:eastAsia="Times New Roman" w:hAnsi="Times New Roman"/>
          <w:szCs w:val="24"/>
        </w:rPr>
        <w:t xml:space="preserve">Students are expected to provide professional and respectful feedback on the quality of instruction in this course by completing course evaluations online via </w:t>
      </w:r>
      <w:proofErr w:type="spellStart"/>
      <w:r w:rsidRPr="0016568A">
        <w:rPr>
          <w:rFonts w:ascii="Times New Roman" w:eastAsia="Times New Roman" w:hAnsi="Times New Roman"/>
          <w:szCs w:val="24"/>
        </w:rPr>
        <w:t>GatorEvals</w:t>
      </w:r>
      <w:proofErr w:type="spellEnd"/>
      <w:r w:rsidRPr="0016568A">
        <w:rPr>
          <w:rFonts w:ascii="Times New Roman" w:eastAsia="Times New Roman" w:hAnsi="Times New Roman"/>
          <w:szCs w:val="24"/>
        </w:rPr>
        <w:t>. Guidance on how to give feedback in a professional and respectful manner is available at</w:t>
      </w:r>
      <w:r w:rsidR="00706EB7">
        <w:rPr>
          <w:rFonts w:ascii="Times New Roman" w:eastAsia="Times New Roman" w:hAnsi="Times New Roman"/>
          <w:szCs w:val="24"/>
        </w:rPr>
        <w:t xml:space="preserve"> </w:t>
      </w:r>
      <w:hyperlink r:id="rId4" w:history="1">
        <w:r w:rsidRPr="0016568A">
          <w:rPr>
            <w:rStyle w:val="Hyperlink"/>
            <w:rFonts w:ascii="Times New Roman" w:eastAsia="Times New Roman" w:hAnsi="Times New Roman"/>
            <w:color w:val="954F72"/>
            <w:szCs w:val="24"/>
          </w:rPr>
          <w:t>https://gatorevals.aa.ufl.edu/students/</w:t>
        </w:r>
      </w:hyperlink>
      <w:r w:rsidRPr="0016568A">
        <w:rPr>
          <w:rFonts w:ascii="Times New Roman" w:eastAsia="Times New Roman" w:hAnsi="Times New Roman"/>
          <w:szCs w:val="24"/>
        </w:rPr>
        <w:t xml:space="preserve">. Students will be notified when the evaluation period opens, and can complete evaluations through the email they receive from </w:t>
      </w:r>
      <w:proofErr w:type="spellStart"/>
      <w:r w:rsidRPr="0016568A">
        <w:rPr>
          <w:rFonts w:ascii="Times New Roman" w:eastAsia="Times New Roman" w:hAnsi="Times New Roman"/>
          <w:szCs w:val="24"/>
        </w:rPr>
        <w:t>GatorEvals</w:t>
      </w:r>
      <w:proofErr w:type="spellEnd"/>
      <w:r w:rsidRPr="0016568A">
        <w:rPr>
          <w:rFonts w:ascii="Times New Roman" w:eastAsia="Times New Roman" w:hAnsi="Times New Roman"/>
          <w:szCs w:val="24"/>
        </w:rPr>
        <w:t xml:space="preserve">, in their Canvas course menu under </w:t>
      </w:r>
      <w:proofErr w:type="spellStart"/>
      <w:r w:rsidRPr="0016568A">
        <w:rPr>
          <w:rFonts w:ascii="Times New Roman" w:eastAsia="Times New Roman" w:hAnsi="Times New Roman"/>
          <w:szCs w:val="24"/>
        </w:rPr>
        <w:t>GatorEvals</w:t>
      </w:r>
      <w:proofErr w:type="spellEnd"/>
      <w:r w:rsidRPr="0016568A">
        <w:rPr>
          <w:rFonts w:ascii="Times New Roman" w:eastAsia="Times New Roman" w:hAnsi="Times New Roman"/>
          <w:szCs w:val="24"/>
        </w:rPr>
        <w:t>, or via</w:t>
      </w:r>
      <w:r w:rsidR="00706EB7">
        <w:rPr>
          <w:rFonts w:ascii="Times New Roman" w:eastAsia="Times New Roman" w:hAnsi="Times New Roman"/>
          <w:szCs w:val="24"/>
        </w:rPr>
        <w:t xml:space="preserve"> </w:t>
      </w:r>
      <w:hyperlink r:id="rId5" w:tgtFrame="_blank" w:history="1">
        <w:r w:rsidRPr="0016568A">
          <w:rPr>
            <w:rStyle w:val="Hyperlink"/>
            <w:rFonts w:ascii="Times New Roman" w:eastAsia="Times New Roman" w:hAnsi="Times New Roman"/>
            <w:color w:val="954F72"/>
            <w:szCs w:val="24"/>
          </w:rPr>
          <w:t>https://ufl.bluera.com/ufl/</w:t>
        </w:r>
      </w:hyperlink>
      <w:r w:rsidRPr="0016568A">
        <w:rPr>
          <w:rFonts w:ascii="Times New Roman" w:eastAsia="Times New Roman" w:hAnsi="Times New Roman"/>
          <w:szCs w:val="24"/>
        </w:rPr>
        <w:t>. Summaries of course evaluation results are available to students at</w:t>
      </w:r>
      <w:r w:rsidR="00706EB7">
        <w:rPr>
          <w:rFonts w:ascii="Times New Roman" w:eastAsia="Times New Roman" w:hAnsi="Times New Roman"/>
          <w:szCs w:val="24"/>
        </w:rPr>
        <w:t xml:space="preserve"> </w:t>
      </w:r>
      <w:hyperlink r:id="rId6" w:history="1">
        <w:r w:rsidRPr="0016568A">
          <w:rPr>
            <w:rStyle w:val="Hyperlink"/>
            <w:rFonts w:ascii="Times New Roman" w:eastAsia="Times New Roman" w:hAnsi="Times New Roman"/>
            <w:color w:val="954F72"/>
            <w:szCs w:val="24"/>
          </w:rPr>
          <w:t>https://gatorevals.aa.ufl.edu/public-results/</w:t>
        </w:r>
      </w:hyperlink>
      <w:r w:rsidRPr="0016568A">
        <w:rPr>
          <w:rFonts w:ascii="Times New Roman" w:eastAsia="Times New Roman" w:hAnsi="Times New Roman"/>
          <w:szCs w:val="24"/>
        </w:rPr>
        <w:t>.</w:t>
      </w:r>
    </w:p>
    <w:p w:rsidR="006F1962" w:rsidRDefault="006F1962" w:rsidP="00F41EFC">
      <w:pPr>
        <w:spacing w:line="240" w:lineRule="exact"/>
        <w:ind w:left="1440" w:hanging="720"/>
      </w:pPr>
    </w:p>
    <w:p w:rsidR="0016568A" w:rsidRDefault="0016568A" w:rsidP="00F41EFC">
      <w:pPr>
        <w:spacing w:line="240" w:lineRule="exact"/>
        <w:ind w:left="1440" w:hanging="720"/>
      </w:pPr>
    </w:p>
    <w:p w:rsidR="006F1962" w:rsidRDefault="006F1962">
      <w:pPr>
        <w:spacing w:line="240" w:lineRule="exact"/>
        <w:ind w:left="720" w:hanging="720"/>
      </w:pPr>
      <w:r>
        <w:rPr>
          <w:b/>
        </w:rPr>
        <w:t>Grading policy</w:t>
      </w:r>
      <w:r w:rsidR="003E084E">
        <w:rPr>
          <w:b/>
        </w:rPr>
        <w:t xml:space="preserve"> and scale</w:t>
      </w:r>
      <w:r>
        <w:rPr>
          <w:b/>
        </w:rPr>
        <w:t>:</w:t>
      </w:r>
    </w:p>
    <w:p w:rsidR="006F1962" w:rsidRDefault="006F1962">
      <w:pPr>
        <w:spacing w:line="240" w:lineRule="exact"/>
        <w:ind w:left="720"/>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530"/>
        <w:gridCol w:w="2250"/>
      </w:tblGrid>
      <w:tr w:rsidR="006F1962" w:rsidTr="004D0177">
        <w:tc>
          <w:tcPr>
            <w:tcW w:w="4860" w:type="dxa"/>
            <w:tcBorders>
              <w:top w:val="single" w:sz="8" w:space="0" w:color="auto"/>
              <w:left w:val="single" w:sz="8" w:space="0" w:color="auto"/>
              <w:bottom w:val="single" w:sz="12" w:space="0" w:color="auto"/>
              <w:right w:val="single" w:sz="8" w:space="0" w:color="auto"/>
            </w:tcBorders>
          </w:tcPr>
          <w:p w:rsidR="006F1962" w:rsidRDefault="006F1962">
            <w:pPr>
              <w:spacing w:line="240" w:lineRule="exact"/>
              <w:rPr>
                <w:b/>
              </w:rPr>
            </w:pPr>
            <w:r>
              <w:rPr>
                <w:b/>
              </w:rPr>
              <w:t>Work Required</w:t>
            </w:r>
          </w:p>
        </w:tc>
        <w:tc>
          <w:tcPr>
            <w:tcW w:w="1530" w:type="dxa"/>
            <w:tcBorders>
              <w:top w:val="single" w:sz="8" w:space="0" w:color="auto"/>
              <w:left w:val="single" w:sz="8" w:space="0" w:color="auto"/>
              <w:bottom w:val="single" w:sz="12" w:space="0" w:color="auto"/>
              <w:right w:val="single" w:sz="8" w:space="0" w:color="auto"/>
            </w:tcBorders>
          </w:tcPr>
          <w:p w:rsidR="006F1962" w:rsidRDefault="006F1962">
            <w:pPr>
              <w:spacing w:line="240" w:lineRule="exact"/>
              <w:jc w:val="center"/>
              <w:rPr>
                <w:b/>
              </w:rPr>
            </w:pPr>
            <w:r>
              <w:rPr>
                <w:b/>
              </w:rPr>
              <w:t>Value (%)</w:t>
            </w:r>
          </w:p>
        </w:tc>
        <w:tc>
          <w:tcPr>
            <w:tcW w:w="2250" w:type="dxa"/>
            <w:tcBorders>
              <w:top w:val="single" w:sz="8" w:space="0" w:color="auto"/>
              <w:left w:val="single" w:sz="8" w:space="0" w:color="auto"/>
              <w:bottom w:val="single" w:sz="12" w:space="0" w:color="auto"/>
              <w:right w:val="single" w:sz="8" w:space="0" w:color="auto"/>
            </w:tcBorders>
          </w:tcPr>
          <w:p w:rsidR="006F1962" w:rsidRDefault="006F1962">
            <w:pPr>
              <w:spacing w:line="240" w:lineRule="exact"/>
              <w:jc w:val="center"/>
              <w:rPr>
                <w:b/>
              </w:rPr>
            </w:pPr>
            <w:r>
              <w:rPr>
                <w:b/>
              </w:rPr>
              <w:t>Total Value (%)</w:t>
            </w:r>
          </w:p>
        </w:tc>
      </w:tr>
      <w:tr w:rsidR="006D5AF9" w:rsidTr="004D0177">
        <w:tc>
          <w:tcPr>
            <w:tcW w:w="4860" w:type="dxa"/>
            <w:tcBorders>
              <w:top w:val="nil"/>
            </w:tcBorders>
          </w:tcPr>
          <w:p w:rsidR="006D5AF9" w:rsidRDefault="006D5AF9">
            <w:pPr>
              <w:spacing w:line="240" w:lineRule="exact"/>
            </w:pPr>
            <w:r>
              <w:t>Attendance</w:t>
            </w:r>
          </w:p>
        </w:tc>
        <w:tc>
          <w:tcPr>
            <w:tcW w:w="1530" w:type="dxa"/>
            <w:tcBorders>
              <w:top w:val="nil"/>
            </w:tcBorders>
          </w:tcPr>
          <w:p w:rsidR="006D5AF9" w:rsidRDefault="006D5AF9">
            <w:pPr>
              <w:spacing w:line="240" w:lineRule="exact"/>
              <w:jc w:val="center"/>
            </w:pPr>
            <w:r>
              <w:t>5</w:t>
            </w:r>
          </w:p>
        </w:tc>
        <w:tc>
          <w:tcPr>
            <w:tcW w:w="2250" w:type="dxa"/>
            <w:tcBorders>
              <w:top w:val="nil"/>
            </w:tcBorders>
          </w:tcPr>
          <w:p w:rsidR="006D5AF9" w:rsidRDefault="006D5AF9">
            <w:pPr>
              <w:spacing w:line="240" w:lineRule="exact"/>
              <w:jc w:val="center"/>
            </w:pPr>
            <w:r>
              <w:t>5</w:t>
            </w:r>
          </w:p>
        </w:tc>
      </w:tr>
      <w:tr w:rsidR="006F1962" w:rsidTr="004D0177">
        <w:tc>
          <w:tcPr>
            <w:tcW w:w="4860" w:type="dxa"/>
            <w:tcBorders>
              <w:top w:val="nil"/>
            </w:tcBorders>
          </w:tcPr>
          <w:p w:rsidR="006F1962" w:rsidRDefault="006F1962">
            <w:pPr>
              <w:spacing w:line="240" w:lineRule="exact"/>
            </w:pPr>
            <w:r>
              <w:t>Laboratory</w:t>
            </w:r>
          </w:p>
        </w:tc>
        <w:tc>
          <w:tcPr>
            <w:tcW w:w="1530" w:type="dxa"/>
            <w:tcBorders>
              <w:top w:val="nil"/>
            </w:tcBorders>
          </w:tcPr>
          <w:p w:rsidR="006F1962" w:rsidRDefault="006F1962">
            <w:pPr>
              <w:spacing w:line="240" w:lineRule="exact"/>
              <w:jc w:val="center"/>
            </w:pPr>
            <w:r>
              <w:t>30</w:t>
            </w:r>
          </w:p>
        </w:tc>
        <w:tc>
          <w:tcPr>
            <w:tcW w:w="2250" w:type="dxa"/>
            <w:tcBorders>
              <w:top w:val="nil"/>
            </w:tcBorders>
          </w:tcPr>
          <w:p w:rsidR="006F1962" w:rsidRDefault="006F1962">
            <w:pPr>
              <w:spacing w:line="240" w:lineRule="exact"/>
              <w:jc w:val="center"/>
            </w:pPr>
            <w:r>
              <w:t>30</w:t>
            </w:r>
          </w:p>
        </w:tc>
      </w:tr>
      <w:tr w:rsidR="006F1962" w:rsidTr="004D0177">
        <w:tc>
          <w:tcPr>
            <w:tcW w:w="4860" w:type="dxa"/>
          </w:tcPr>
          <w:p w:rsidR="006F1962" w:rsidRDefault="006F1962">
            <w:pPr>
              <w:spacing w:line="240" w:lineRule="exact"/>
            </w:pPr>
            <w:r>
              <w:t>Take home</w:t>
            </w:r>
            <w:r w:rsidR="00791EC7">
              <w:t>/in class</w:t>
            </w:r>
            <w:r>
              <w:t xml:space="preserve"> exercises</w:t>
            </w:r>
          </w:p>
        </w:tc>
        <w:tc>
          <w:tcPr>
            <w:tcW w:w="1530" w:type="dxa"/>
          </w:tcPr>
          <w:p w:rsidR="006F1962" w:rsidRDefault="00B22B3C" w:rsidP="00892B5A">
            <w:pPr>
              <w:spacing w:line="240" w:lineRule="exact"/>
              <w:jc w:val="center"/>
            </w:pPr>
            <w:r>
              <w:t>5</w:t>
            </w:r>
          </w:p>
        </w:tc>
        <w:tc>
          <w:tcPr>
            <w:tcW w:w="2250" w:type="dxa"/>
          </w:tcPr>
          <w:p w:rsidR="006F1962" w:rsidRDefault="00B22B3C" w:rsidP="00892B5A">
            <w:pPr>
              <w:spacing w:line="240" w:lineRule="exact"/>
              <w:jc w:val="center"/>
            </w:pPr>
            <w:r>
              <w:t>5</w:t>
            </w:r>
          </w:p>
        </w:tc>
      </w:tr>
      <w:tr w:rsidR="00892B5A" w:rsidTr="004D0177">
        <w:tc>
          <w:tcPr>
            <w:tcW w:w="4860" w:type="dxa"/>
          </w:tcPr>
          <w:p w:rsidR="00892B5A" w:rsidRDefault="004D0177" w:rsidP="004D0177">
            <w:pPr>
              <w:spacing w:line="240" w:lineRule="exact"/>
            </w:pPr>
            <w:r>
              <w:t>i</w:t>
            </w:r>
            <w:r w:rsidR="00892B5A">
              <w:t xml:space="preserve">ndividual </w:t>
            </w:r>
            <w:r>
              <w:t>R</w:t>
            </w:r>
            <w:r w:rsidR="00892B5A">
              <w:t xml:space="preserve">eadiness </w:t>
            </w:r>
            <w:r>
              <w:t>A</w:t>
            </w:r>
            <w:r w:rsidR="00892B5A">
              <w:t xml:space="preserve">ssurance </w:t>
            </w:r>
            <w:r>
              <w:t>T</w:t>
            </w:r>
            <w:r w:rsidR="00892B5A">
              <w:t>ests (</w:t>
            </w:r>
            <w:proofErr w:type="spellStart"/>
            <w:r w:rsidR="00892B5A">
              <w:t>iRAT</w:t>
            </w:r>
            <w:proofErr w:type="spellEnd"/>
            <w:r w:rsidR="00892B5A">
              <w:t>)</w:t>
            </w:r>
          </w:p>
        </w:tc>
        <w:tc>
          <w:tcPr>
            <w:tcW w:w="1530" w:type="dxa"/>
          </w:tcPr>
          <w:p w:rsidR="00892B5A" w:rsidRDefault="00330F88">
            <w:pPr>
              <w:spacing w:line="240" w:lineRule="exact"/>
              <w:jc w:val="center"/>
            </w:pPr>
            <w:r>
              <w:t>3</w:t>
            </w:r>
          </w:p>
        </w:tc>
        <w:tc>
          <w:tcPr>
            <w:tcW w:w="2250" w:type="dxa"/>
          </w:tcPr>
          <w:p w:rsidR="00892B5A" w:rsidRDefault="00330F88">
            <w:pPr>
              <w:spacing w:line="240" w:lineRule="exact"/>
              <w:jc w:val="center"/>
            </w:pPr>
            <w:r>
              <w:t>3</w:t>
            </w:r>
          </w:p>
        </w:tc>
      </w:tr>
      <w:tr w:rsidR="00892B5A" w:rsidTr="004D0177">
        <w:tc>
          <w:tcPr>
            <w:tcW w:w="4860" w:type="dxa"/>
          </w:tcPr>
          <w:p w:rsidR="00892B5A" w:rsidRDefault="004D0177" w:rsidP="004D0177">
            <w:pPr>
              <w:spacing w:line="240" w:lineRule="exact"/>
            </w:pPr>
            <w:r>
              <w:t>t</w:t>
            </w:r>
            <w:r w:rsidR="00892B5A">
              <w:t xml:space="preserve">eam </w:t>
            </w:r>
            <w:r>
              <w:t>R</w:t>
            </w:r>
            <w:r w:rsidR="00892B5A">
              <w:t xml:space="preserve">eadiness </w:t>
            </w:r>
            <w:r>
              <w:t>A</w:t>
            </w:r>
            <w:r w:rsidR="00892B5A">
              <w:t>ssurance</w:t>
            </w:r>
            <w:r>
              <w:t xml:space="preserve"> T</w:t>
            </w:r>
            <w:r w:rsidR="00892B5A">
              <w:t>ests (</w:t>
            </w:r>
            <w:proofErr w:type="spellStart"/>
            <w:r w:rsidR="00892B5A">
              <w:t>tRAT</w:t>
            </w:r>
            <w:proofErr w:type="spellEnd"/>
            <w:r w:rsidR="00892B5A">
              <w:t>)</w:t>
            </w:r>
          </w:p>
        </w:tc>
        <w:tc>
          <w:tcPr>
            <w:tcW w:w="1530" w:type="dxa"/>
          </w:tcPr>
          <w:p w:rsidR="00892B5A" w:rsidRDefault="00330F88">
            <w:pPr>
              <w:spacing w:line="240" w:lineRule="exact"/>
              <w:jc w:val="center"/>
            </w:pPr>
            <w:r>
              <w:t>12</w:t>
            </w:r>
          </w:p>
        </w:tc>
        <w:tc>
          <w:tcPr>
            <w:tcW w:w="2250" w:type="dxa"/>
          </w:tcPr>
          <w:p w:rsidR="00892B5A" w:rsidRDefault="00330F88">
            <w:pPr>
              <w:spacing w:line="240" w:lineRule="exact"/>
              <w:jc w:val="center"/>
            </w:pPr>
            <w:r>
              <w:t>12</w:t>
            </w:r>
            <w:bookmarkStart w:id="0" w:name="_GoBack"/>
            <w:bookmarkEnd w:id="0"/>
          </w:p>
        </w:tc>
      </w:tr>
      <w:tr w:rsidR="006C203E" w:rsidTr="004D0177">
        <w:tc>
          <w:tcPr>
            <w:tcW w:w="4860" w:type="dxa"/>
          </w:tcPr>
          <w:p w:rsidR="006C203E" w:rsidRDefault="006C203E" w:rsidP="004D0177">
            <w:pPr>
              <w:spacing w:line="240" w:lineRule="exact"/>
            </w:pPr>
            <w:r>
              <w:t>Summative Peer reviews</w:t>
            </w:r>
          </w:p>
        </w:tc>
        <w:tc>
          <w:tcPr>
            <w:tcW w:w="1530" w:type="dxa"/>
          </w:tcPr>
          <w:p w:rsidR="006C203E" w:rsidRDefault="009976E7">
            <w:pPr>
              <w:spacing w:line="240" w:lineRule="exact"/>
              <w:jc w:val="center"/>
            </w:pPr>
            <w:r>
              <w:t>5</w:t>
            </w:r>
          </w:p>
        </w:tc>
        <w:tc>
          <w:tcPr>
            <w:tcW w:w="2250" w:type="dxa"/>
          </w:tcPr>
          <w:p w:rsidR="006C203E" w:rsidRDefault="009976E7">
            <w:pPr>
              <w:spacing w:line="240" w:lineRule="exact"/>
              <w:jc w:val="center"/>
            </w:pPr>
            <w:r>
              <w:t>5</w:t>
            </w:r>
          </w:p>
        </w:tc>
      </w:tr>
      <w:tr w:rsidR="006F1962" w:rsidTr="004D0177">
        <w:tc>
          <w:tcPr>
            <w:tcW w:w="4860" w:type="dxa"/>
          </w:tcPr>
          <w:p w:rsidR="006F1962" w:rsidRDefault="006F1962">
            <w:pPr>
              <w:spacing w:line="240" w:lineRule="exact"/>
            </w:pPr>
            <w:r>
              <w:t>Two in-class exams</w:t>
            </w:r>
          </w:p>
        </w:tc>
        <w:tc>
          <w:tcPr>
            <w:tcW w:w="1530" w:type="dxa"/>
          </w:tcPr>
          <w:p w:rsidR="006F1962" w:rsidRDefault="006F1962" w:rsidP="006D5AF9">
            <w:pPr>
              <w:spacing w:line="240" w:lineRule="exact"/>
              <w:jc w:val="center"/>
            </w:pPr>
            <w:r>
              <w:t>1</w:t>
            </w:r>
            <w:r w:rsidR="006D5AF9">
              <w:t>0</w:t>
            </w:r>
            <w:r>
              <w:t xml:space="preserve"> (each)</w:t>
            </w:r>
          </w:p>
        </w:tc>
        <w:tc>
          <w:tcPr>
            <w:tcW w:w="2250" w:type="dxa"/>
          </w:tcPr>
          <w:p w:rsidR="006F1962" w:rsidRDefault="006D5AF9">
            <w:pPr>
              <w:spacing w:line="240" w:lineRule="exact"/>
              <w:jc w:val="center"/>
            </w:pPr>
            <w:r>
              <w:t>2</w:t>
            </w:r>
            <w:r w:rsidR="006F1962">
              <w:t>0</w:t>
            </w:r>
          </w:p>
        </w:tc>
      </w:tr>
      <w:tr w:rsidR="006F1962" w:rsidTr="004D0177">
        <w:tc>
          <w:tcPr>
            <w:tcW w:w="4860" w:type="dxa"/>
            <w:tcBorders>
              <w:bottom w:val="nil"/>
            </w:tcBorders>
          </w:tcPr>
          <w:p w:rsidR="006F1962" w:rsidRDefault="006F1962">
            <w:pPr>
              <w:spacing w:line="240" w:lineRule="exact"/>
            </w:pPr>
            <w:r>
              <w:t>Final</w:t>
            </w:r>
          </w:p>
        </w:tc>
        <w:tc>
          <w:tcPr>
            <w:tcW w:w="1530" w:type="dxa"/>
            <w:tcBorders>
              <w:bottom w:val="nil"/>
            </w:tcBorders>
          </w:tcPr>
          <w:p w:rsidR="006F1962" w:rsidRDefault="006F1962" w:rsidP="009976E7">
            <w:pPr>
              <w:spacing w:line="240" w:lineRule="exact"/>
              <w:jc w:val="center"/>
            </w:pPr>
            <w:r>
              <w:t>2</w:t>
            </w:r>
            <w:r w:rsidR="009976E7">
              <w:t>0</w:t>
            </w:r>
          </w:p>
        </w:tc>
        <w:tc>
          <w:tcPr>
            <w:tcW w:w="2250" w:type="dxa"/>
            <w:tcBorders>
              <w:bottom w:val="nil"/>
            </w:tcBorders>
          </w:tcPr>
          <w:p w:rsidR="006F1962" w:rsidRDefault="006F1962" w:rsidP="009976E7">
            <w:pPr>
              <w:spacing w:line="240" w:lineRule="exact"/>
              <w:jc w:val="center"/>
            </w:pPr>
            <w:r>
              <w:t>2</w:t>
            </w:r>
            <w:r w:rsidR="009976E7">
              <w:t>0</w:t>
            </w:r>
          </w:p>
        </w:tc>
      </w:tr>
      <w:tr w:rsidR="006F1962" w:rsidTr="004D0177">
        <w:tc>
          <w:tcPr>
            <w:tcW w:w="4860" w:type="dxa"/>
            <w:tcBorders>
              <w:top w:val="single" w:sz="12" w:space="0" w:color="auto"/>
            </w:tcBorders>
          </w:tcPr>
          <w:p w:rsidR="006F1962" w:rsidRDefault="006F1962">
            <w:pPr>
              <w:spacing w:line="240" w:lineRule="exact"/>
              <w:rPr>
                <w:b/>
              </w:rPr>
            </w:pPr>
            <w:r>
              <w:rPr>
                <w:b/>
              </w:rPr>
              <w:t>Total</w:t>
            </w:r>
          </w:p>
        </w:tc>
        <w:tc>
          <w:tcPr>
            <w:tcW w:w="1530" w:type="dxa"/>
            <w:tcBorders>
              <w:top w:val="single" w:sz="12" w:space="0" w:color="auto"/>
            </w:tcBorders>
          </w:tcPr>
          <w:p w:rsidR="006F1962" w:rsidRDefault="006F1962">
            <w:pPr>
              <w:spacing w:line="240" w:lineRule="exact"/>
              <w:jc w:val="center"/>
            </w:pPr>
          </w:p>
        </w:tc>
        <w:tc>
          <w:tcPr>
            <w:tcW w:w="2250" w:type="dxa"/>
            <w:tcBorders>
              <w:top w:val="single" w:sz="12" w:space="0" w:color="auto"/>
            </w:tcBorders>
          </w:tcPr>
          <w:p w:rsidR="006F1962" w:rsidRDefault="006F1962">
            <w:pPr>
              <w:spacing w:line="240" w:lineRule="exact"/>
              <w:jc w:val="center"/>
              <w:rPr>
                <w:b/>
              </w:rPr>
            </w:pPr>
            <w:r>
              <w:rPr>
                <w:b/>
              </w:rPr>
              <w:t>100</w:t>
            </w:r>
          </w:p>
        </w:tc>
      </w:tr>
    </w:tbl>
    <w:p w:rsidR="00F41EFC" w:rsidRDefault="00F41EFC" w:rsidP="006F1962">
      <w:pPr>
        <w:spacing w:line="240" w:lineRule="exact"/>
      </w:pPr>
    </w:p>
    <w:p w:rsidR="003E084E" w:rsidRDefault="003E084E" w:rsidP="003E084E"/>
    <w:p w:rsidR="003E084E" w:rsidRDefault="003E084E" w:rsidP="003E084E">
      <w:pPr>
        <w:ind w:left="1080" w:hanging="360"/>
      </w:pPr>
      <w:r w:rsidRPr="003E084E">
        <w:rPr>
          <w:b/>
        </w:rPr>
        <w:t>Grading scale:</w:t>
      </w:r>
      <w:r>
        <w:t xml:space="preserve"> </w:t>
      </w:r>
      <w:r w:rsidRPr="002A5DB8">
        <w:rPr>
          <w:u w:val="single"/>
        </w:rPr>
        <w:t>&gt;</w:t>
      </w:r>
      <w:r>
        <w:t xml:space="preserve">93 = A; 90-92 = A-; 87-89 = B+; 83-86 = B; 80-82 = B-, 77-79 C+, 73-76 C, 72-70, C-, </w:t>
      </w:r>
      <w:r w:rsidRPr="003E084E">
        <w:t xml:space="preserve">67-69, D+, 63-66, D, </w:t>
      </w:r>
      <w:r>
        <w:rPr>
          <w:u w:val="single"/>
        </w:rPr>
        <w:t>&lt;</w:t>
      </w:r>
      <w:r w:rsidRPr="003E084E">
        <w:t xml:space="preserve"> 63 E.  </w:t>
      </w:r>
      <w:r>
        <w:t>Values will be rounded to nearest whole numbers</w:t>
      </w:r>
    </w:p>
    <w:p w:rsidR="003E084E" w:rsidRDefault="003E084E" w:rsidP="006F1962">
      <w:pPr>
        <w:spacing w:line="240" w:lineRule="exact"/>
      </w:pPr>
    </w:p>
    <w:sectPr w:rsidR="003E084E" w:rsidSect="009224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FC"/>
    <w:rsid w:val="000338DD"/>
    <w:rsid w:val="0004497C"/>
    <w:rsid w:val="00071076"/>
    <w:rsid w:val="0008324E"/>
    <w:rsid w:val="000D5BB0"/>
    <w:rsid w:val="000E2A96"/>
    <w:rsid w:val="00143BD4"/>
    <w:rsid w:val="0016568A"/>
    <w:rsid w:val="00190734"/>
    <w:rsid w:val="00206B04"/>
    <w:rsid w:val="002B41B6"/>
    <w:rsid w:val="00302358"/>
    <w:rsid w:val="00330F88"/>
    <w:rsid w:val="00343FA3"/>
    <w:rsid w:val="00394C69"/>
    <w:rsid w:val="003E084E"/>
    <w:rsid w:val="003F7D7A"/>
    <w:rsid w:val="004201DB"/>
    <w:rsid w:val="00435E5B"/>
    <w:rsid w:val="00441D1B"/>
    <w:rsid w:val="004A4E88"/>
    <w:rsid w:val="004D0177"/>
    <w:rsid w:val="00553BE9"/>
    <w:rsid w:val="00581257"/>
    <w:rsid w:val="005B2356"/>
    <w:rsid w:val="006C203E"/>
    <w:rsid w:val="006D5AF9"/>
    <w:rsid w:val="006F1962"/>
    <w:rsid w:val="007060E5"/>
    <w:rsid w:val="00706EB7"/>
    <w:rsid w:val="00791EC7"/>
    <w:rsid w:val="00807E1E"/>
    <w:rsid w:val="008373B8"/>
    <w:rsid w:val="0084209B"/>
    <w:rsid w:val="0084517A"/>
    <w:rsid w:val="00864DD7"/>
    <w:rsid w:val="00892B5A"/>
    <w:rsid w:val="008B5588"/>
    <w:rsid w:val="0091789A"/>
    <w:rsid w:val="0092240D"/>
    <w:rsid w:val="00923083"/>
    <w:rsid w:val="00927482"/>
    <w:rsid w:val="00931C5F"/>
    <w:rsid w:val="009365CE"/>
    <w:rsid w:val="00950968"/>
    <w:rsid w:val="009976E7"/>
    <w:rsid w:val="009A18D7"/>
    <w:rsid w:val="009A4324"/>
    <w:rsid w:val="00A136B2"/>
    <w:rsid w:val="00A64CD2"/>
    <w:rsid w:val="00A9035C"/>
    <w:rsid w:val="00AE153F"/>
    <w:rsid w:val="00B22B3C"/>
    <w:rsid w:val="00C17453"/>
    <w:rsid w:val="00C51695"/>
    <w:rsid w:val="00D83E5B"/>
    <w:rsid w:val="00DB70D8"/>
    <w:rsid w:val="00F33F47"/>
    <w:rsid w:val="00F4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89AE9"/>
  <w15:docId w15:val="{D9CBAEED-126C-42C0-951B-07E152AB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240D"/>
    <w:rPr>
      <w:color w:val="0000FF"/>
      <w:u w:val="single"/>
    </w:rPr>
  </w:style>
  <w:style w:type="character" w:styleId="FollowedHyperlink">
    <w:name w:val="FollowedHyperlink"/>
    <w:basedOn w:val="DefaultParagraphFont"/>
    <w:rsid w:val="0092240D"/>
    <w:rPr>
      <w:color w:val="800080"/>
      <w:u w:val="single"/>
    </w:rPr>
  </w:style>
  <w:style w:type="paragraph" w:styleId="BalloonText">
    <w:name w:val="Balloon Text"/>
    <w:basedOn w:val="Normal"/>
    <w:link w:val="BalloonTextChar"/>
    <w:semiHidden/>
    <w:unhideWhenUsed/>
    <w:rsid w:val="0091789A"/>
    <w:rPr>
      <w:rFonts w:ascii="Segoe UI" w:hAnsi="Segoe UI" w:cs="Segoe UI"/>
      <w:sz w:val="18"/>
      <w:szCs w:val="18"/>
    </w:rPr>
  </w:style>
  <w:style w:type="character" w:customStyle="1" w:styleId="BalloonTextChar">
    <w:name w:val="Balloon Text Char"/>
    <w:basedOn w:val="DefaultParagraphFont"/>
    <w:link w:val="BalloonText"/>
    <w:semiHidden/>
    <w:rsid w:val="00917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orevals.aa.ufl.edu/public-results/" TargetMode="External"/><Relationship Id="rId5"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Principles of Mineralogy</vt:lpstr>
    </vt:vector>
  </TitlesOfParts>
  <Company>University of Florida</Company>
  <LinksUpToDate>false</LinksUpToDate>
  <CharactersWithSpaces>4618</CharactersWithSpaces>
  <SharedDoc>false</SharedDoc>
  <HLinks>
    <vt:vector size="6" baseType="variant">
      <vt:variant>
        <vt:i4>6029316</vt:i4>
      </vt:variant>
      <vt:variant>
        <vt:i4>0</vt:i4>
      </vt:variant>
      <vt:variant>
        <vt:i4>0</vt:i4>
      </vt:variant>
      <vt:variant>
        <vt:i4>5</vt:i4>
      </vt:variant>
      <vt:variant>
        <vt:lpwstr>http://www.clas.ufl.edu/users/jmartin/website/Classes/Mineralogy/Mineralogy.html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Mineralogy</dc:title>
  <dc:creator>Jon Martin</dc:creator>
  <cp:lastModifiedBy>Martin,Jonathan Bowman</cp:lastModifiedBy>
  <cp:revision>2</cp:revision>
  <cp:lastPrinted>2018-08-22T12:54:00Z</cp:lastPrinted>
  <dcterms:created xsi:type="dcterms:W3CDTF">2019-08-21T14:52:00Z</dcterms:created>
  <dcterms:modified xsi:type="dcterms:W3CDTF">2019-08-21T14:52:00Z</dcterms:modified>
</cp:coreProperties>
</file>